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24" w:leftChars="-202" w:right="-483" w:rightChars="-230"/>
        <w:jc w:val="center"/>
        <w:rPr>
          <w:rFonts w:hint="eastAsia" w:ascii="Arial" w:hAnsi="Arial" w:eastAsia="方正宋黑简体" w:cs="Arial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left="-424" w:leftChars="-202" w:right="-483" w:rightChars="-230"/>
        <w:jc w:val="center"/>
        <w:rPr>
          <w:rFonts w:hint="eastAsia" w:ascii="微软雅黑" w:hAnsi="微软雅黑" w:eastAsia="微软雅黑" w:cs="微软雅黑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4亚太国际工业涂料、粉末涂料与涂装</w:t>
      </w: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展览会</w:t>
      </w:r>
    </w:p>
    <w:p>
      <w:pPr>
        <w:spacing w:line="580" w:lineRule="exact"/>
        <w:ind w:right="-483" w:rightChars="-230"/>
        <w:jc w:val="center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2024 Asia-Pacific International Industrial Coatings and Powder Paint &amp; Coatings Exhibition</w:t>
      </w:r>
    </w:p>
    <w:p>
      <w:pPr>
        <w:spacing w:line="520" w:lineRule="exact"/>
        <w:ind w:left="-424" w:leftChars="-202" w:right="-483" w:rightChars="-230"/>
        <w:jc w:val="center"/>
        <w:rPr>
          <w:rFonts w:ascii="微软雅黑" w:hAnsi="微软雅黑" w:eastAsia="微软雅黑" w:cs="FZLTCHK--GBK1-0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left="-424" w:leftChars="-202" w:right="-483" w:rightChars="-230"/>
        <w:jc w:val="center"/>
        <w:rPr>
          <w:rFonts w:hint="eastAsia" w:ascii="微软雅黑" w:hAnsi="微软雅黑" w:eastAsia="微软雅黑" w:cs="FZLTCHK--GBK1-0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FZLTCHK--GBK1-0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聚势合力·拥抱湾区</w:t>
      </w:r>
    </w:p>
    <w:p>
      <w:pPr>
        <w:spacing w:line="520" w:lineRule="exact"/>
        <w:ind w:left="-424" w:leftChars="-202" w:right="-483" w:rightChars="-230"/>
        <w:jc w:val="center"/>
        <w:rPr>
          <w:rFonts w:hint="default" w:ascii="微软雅黑" w:hAnsi="微软雅黑" w:eastAsia="微软雅黑" w:cs="FZLTCHK--GBK1-0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展会信息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时    间：202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15-17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地    点：广州保利世贸博览馆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展商数量：500家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展会规模：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,000平方米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参观观众：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000专业观众</w:t>
      </w:r>
      <w: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0+场专业会议</w:t>
      </w:r>
      <w:r>
        <w:rPr>
          <w:rFonts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10+场行业社交活动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8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组织机构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广东省涂料行业协会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广东智展展览有限公司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中涂联合国际会展（广州）有限公司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广东智展展览有限公司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中涂联合国际会展（广州）有限公司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深度合作</w:t>
      </w: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深圳市涂料技术学会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890" w:firstLineChars="9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佛山市涂料行业协会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890" w:firstLineChars="9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佛山市顺德区涂料商会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890" w:firstLineChars="9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《Paint&amp;Coatings Industry》杂志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890" w:firstLineChars="9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水性平台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协</w:t>
      </w: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作单位</w:t>
      </w: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国家涂料产品质量监督检验中心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中国感光学会辐射固化专业委员会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中国水性涂料产业战略联盟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中国石油和化学工业联合会中小企业委员会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广东省家电行业协会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广东省家具协会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湖南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、湖北、河南、陕西等省级涂料协会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/>
        <w:jc w:val="left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海外</w:t>
      </w: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合作：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美国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腐蚀工程师协会（NACE）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美国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粉末涂料涂装协会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台湾合成树脂接着剂工业同业公会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台湾区涂料工业同业公会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日本防腐蚀工程学会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印度小规模油漆协会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1470" w:firstLineChars="70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泰国涂料业生产者协会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韩国涂料油墨行业协会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市场前景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亚太地区是全球工业涂料市场增长最快的地区，中国是亚太地区最主要的涂料制造及消费市场，拥有全球超大规模的市场以及最完整、规模最大的工业体系，制造业增加值连续多年保持世界第一。当前，我国工业涂料正呈现出产品和技术加速迭代升级、环保替代及国产化替代加速、高端市场加速扩容的趋势，快速向水性化、功能化、高性能、高档次的方向发展，为涂料企业带来了巨大的市场发展机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展会概况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ICPC 2024亚太国际工业涂料、粉末涂料与涂装展览会，由广东省涂料行业协会、广东智展展览有限公司共同主办，将于2024年5月15-17日在广州保利世贸博览馆举办，预计展出面积将达25000㎡，专业观众超过3万人次。ICPC已成功举办过16届展会，是展示绿色环保转型创新技术成果，开拓多元化高端市场应用需求，推动工业涂料产品和技术加速迭代升级的前沿平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上届盛况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上届展会于2023年6月在广州举行，吸引了来自全国20多个省市及地区的450多家企业参展参会，接待了28个各地协会及企业参观采购团，和来自俄罗斯、德国、新西兰、马来西亚、印度、越南、尼日利亚、台湾、香港等国家和地区的参观商。为期三天的展会共接待海内外客商25,131人次。大咖探展，与企业高管现场直播互动，线上观众在线观展83,541人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同期举办了2023亚太国际粉末涂料与涂装高峰论坛、中国（广州）汽车表面工程暨防腐蚀技术研讨会、国际涂料原料选料大会、深圳市涂料技术学会《涂料技术实用配方与色彩工艺学》培训教材首发式等论坛活动，涂料行业专家学者、协会领导、企业代表、工程师等共聚一堂，参会听众累计超过2,000人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吸引了广州松下空调器、比亚迪汽车、广汽研究院、比亚迪汽车工程研究院、广汽本田、广汽丰田、广汽埃安、广汽新能源、吉利汽车、通用汽车、 信和汽配、丰田合成、中车青岛四方车辆研究所、广铝集团、南方铝业、中集集装箱、联邦家私、华昌铝厂、欧派家居、博士家居、海太欧林集团等众多知名企业长期关注并参与组团参观采购！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同期活动及展览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00" w:firstLineChars="20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 w:val="20"/>
          <w:szCs w:val="2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1、</w:t>
      </w: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 w:val="20"/>
          <w:szCs w:val="2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亚太国际粉末涂料与涂装应用高峰论坛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0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 w:val="20"/>
          <w:szCs w:val="2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2、中国（广州）汽车表</w:t>
      </w: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面工程暨防腐蚀技术研讨会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湾区工业涂料高质量发展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与应用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论坛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涂料研发生产工程师沙龙活动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5、2024国际（广州）涂料工业展览会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6、第十七届国际（广州）表面处理 电镀 涂装展览会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0" w:firstLineChars="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（会议活动详细资料组委会备索）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展会优势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东省涂料行业协会联合主办，与深圳市涂料技术学会、佛山市涂料行业协会、佛山市顺德区涂料商会、PCI中文版、水性平台深度合作，并得到河南、湖南、湖北、陕西等涂协，以及美国粉末涂料涂装协会、家电行业协会、装饰材料行业协会、家具协会、佛山市铝型材行业协会等国内外多个协会支持，资源丰富，影响力巨大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展会于2012年正式通过国际展览业协会UFI认证，并每年接受严格审核，通过UFI认证代表展会在国际化、专业性、服务质量等方面均达到一定先进水平。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同期举办针对汽车及零部件、家具、家电、IT、数码、灯饰等多个行业的涂料涂装技术论坛或研讨会、行业大会，吸引大批企业决策者、总工程师、行业专家、协会领导前来参会参观。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420" w:firstLineChars="200"/>
        <w:jc w:val="left"/>
        <w:textAlignment w:val="auto"/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展会将与第十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届国际表面处理、电镀、涂装展、</w:t>
      </w:r>
      <w:r>
        <w:rPr>
          <w:rStyle w:val="9"/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Style w:val="9"/>
          <w:rFonts w:hint="default" w:ascii="微软雅黑" w:hAnsi="微软雅黑" w:eastAsia="微软雅黑" w:cs="微软雅黑"/>
          <w:b w:val="0"/>
          <w:bCs w:val="0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广州国际涂料工业展同期举行，从涂料原材料到涂料涂装一体化，完整呈现涂料生产到应用产业链。共享超过5万人的专业买家。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right="-483" w:rightChars="-230" w:firstLine="0" w:firstLineChars="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展示范围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工业涂料：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汽车涂料、木器涂料、船舶涂料、轨道交通涂料、包装涂料、卷材涂料、风电涂料、工业防护涂料、标识涂料、集装箱涂料、工业地坪涂料、钢结构桥梁涂料、航空涂料、军工涂料、电子涂料、新兴领域的工业涂料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粉末涂料：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热固性粉末涂料、热塑性粉末涂料、混合型粉末涂料、金属效果粉末涂料、紫外线及NIR固化粉末涂料、聚酯代替物等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原材料：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专用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树脂、颜料、填料及相关原材料、助剂、溶剂等；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生产检测及包装设备：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成套生产设备及装置、混料器/搅拌机及高速分散机、挤压机/挤出机/捏合机、研磨机、颜色分散机、调色系统、装卸、包装、分料、装料、称重、计量仪、过滤、检测分析仪器设备等；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涂装与智能制造：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color="auto" w:fill="FFFFFF"/>
        </w:rPr>
        <w:t>喷枪、喷房、烘炉、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color="auto" w:fill="FFFFFF"/>
          <w:lang w:eastAsia="zh-CN"/>
        </w:rPr>
        <w:t>自动喷涂系统、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color="auto" w:fill="FFFFFF"/>
        </w:rPr>
        <w:t>涂装机器人、自动控制系统、智慧工厂设施、生产线及涂装设备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color="auto" w:fill="FFFFFF"/>
          <w:lang w:eastAsia="zh-CN"/>
        </w:rPr>
        <w:t>、涂装工具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color="auto" w:fill="FFFFFF"/>
        </w:rPr>
        <w:t>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工业环保：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各类厂房清洁、环保处理设施设备、VOCs防治设施等。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参展费用及配置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/>
        <w:jc w:val="left"/>
        <w:textAlignment w:val="auto"/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1、标准展位：（国内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  <w:t>企业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）RMB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13800元/展位，（国际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  <w:t>企业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）USD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2250/展位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/>
        <w:jc w:val="left"/>
        <w:textAlignment w:val="auto"/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  展位规格：3mx3m；配置：三面围板(转角位为两面)、中英文楣板、咨询桌一张、折叠椅2把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  <w:t>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483" w:rightChars="-230" w:firstLine="840" w:firstLineChars="400"/>
        <w:jc w:val="left"/>
        <w:textAlignment w:val="auto"/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地毯全铺、照明灯、废纸篓。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/>
        <w:jc w:val="left"/>
        <w:textAlignment w:val="auto"/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2、特装展位：36</w:t>
      </w:r>
      <w:r>
        <w:rPr>
          <w:rFonts w:hint="eastAsia" w:ascii="微软雅黑" w:hAnsi="微软雅黑" w:eastAsia="微软雅黑" w:cs="仿宋"/>
          <w:szCs w:val="21"/>
        </w:rPr>
        <w:t>m</w:t>
      </w:r>
      <w:r>
        <w:rPr>
          <w:rFonts w:hint="eastAsia" w:ascii="微软雅黑" w:hAnsi="微软雅黑" w:eastAsia="微软雅黑" w:cs="仿宋"/>
          <w:szCs w:val="21"/>
          <w:vertAlign w:val="superscript"/>
        </w:rPr>
        <w:t>2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起租，(国内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  <w:t>企业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)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RMB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1500元/</w:t>
      </w:r>
      <w:r>
        <w:rPr>
          <w:rFonts w:hint="eastAsia" w:ascii="微软雅黑" w:hAnsi="微软雅黑" w:eastAsia="微软雅黑" w:cs="仿宋"/>
          <w:szCs w:val="21"/>
        </w:rPr>
        <w:t>m</w:t>
      </w:r>
      <w:r>
        <w:rPr>
          <w:rFonts w:hint="eastAsia" w:ascii="微软雅黑" w:hAnsi="微软雅黑" w:eastAsia="微软雅黑" w:cs="仿宋"/>
          <w:szCs w:val="21"/>
          <w:vertAlign w:val="superscript"/>
        </w:rPr>
        <w:t>2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，(国际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  <w:lang w:eastAsia="zh-CN"/>
        </w:rPr>
        <w:t>企业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)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USD</w:t>
      </w:r>
      <w:r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</w:t>
      </w: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260/</w:t>
      </w:r>
      <w:r>
        <w:rPr>
          <w:rFonts w:hint="eastAsia" w:ascii="微软雅黑" w:hAnsi="微软雅黑" w:eastAsia="微软雅黑" w:cs="仿宋"/>
          <w:szCs w:val="21"/>
        </w:rPr>
        <w:t>m</w:t>
      </w:r>
      <w:r>
        <w:rPr>
          <w:rFonts w:hint="eastAsia" w:ascii="微软雅黑" w:hAnsi="微软雅黑" w:eastAsia="微软雅黑" w:cs="仿宋"/>
          <w:szCs w:val="21"/>
          <w:vertAlign w:val="superscript"/>
        </w:rPr>
        <w:t>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/>
        <w:jc w:val="left"/>
        <w:textAlignment w:val="auto"/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 xml:space="preserve">   特装展位只提供空地，展商需自行搭建。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/>
        <w:jc w:val="left"/>
        <w:textAlignment w:val="auto"/>
        <w:rPr>
          <w:rStyle w:val="9"/>
          <w:rFonts w:ascii="微软雅黑" w:hAnsi="微软雅黑" w:eastAsia="微软雅黑" w:cs="微软雅黑"/>
          <w:b w:val="0"/>
          <w:color w:val="00000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000000"/>
          <w:szCs w:val="21"/>
          <w:shd w:val="clear" w:color="auto" w:fill="FFFFFF"/>
        </w:rPr>
        <w:t>3、其他有关大会赞助、会刊广告、现场广告投放方案，请咨询大会组委会。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483" w:rightChars="-230" w:firstLine="0" w:firstLineChars="0"/>
        <w:jc w:val="left"/>
        <w:textAlignment w:val="auto"/>
        <w:rPr>
          <w:rFonts w:asciiTheme="majorEastAsia" w:hAnsiTheme="majorEastAsia" w:eastAsiaTheme="majorEastAsia" w:cstheme="majorEastAsia"/>
          <w:b/>
          <w:bCs/>
          <w:color w:val="1F497D"/>
          <w:kern w:val="0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85" w:leftChars="-374" w:right="-483" w:rightChars="-230" w:firstLine="0" w:firstLineChars="0"/>
        <w:jc w:val="left"/>
        <w:textAlignment w:val="auto"/>
        <w:rPr>
          <w:rFonts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</w:rPr>
        <w:t>联系</w:t>
      </w: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eastAsia="zh-CN"/>
        </w:rPr>
        <w:t>组委会</w:t>
      </w:r>
      <w:r>
        <w:rPr>
          <w:rFonts w:hint="eastAsia" w:ascii="微软雅黑" w:hAnsi="微软雅黑" w:eastAsia="微软雅黑" w:cs="微软雅黑"/>
          <w:b/>
          <w:bCs/>
          <w:color w:val="1F497D"/>
          <w:kern w:val="0"/>
          <w:sz w:val="24"/>
          <w:szCs w:val="24"/>
          <w:lang w:val="en-US"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202" w:right="-483" w:rightChars="-230"/>
        <w:textAlignment w:val="auto"/>
        <w:rPr>
          <w:rFonts w:hint="eastAsia" w:ascii="微软雅黑" w:hAnsi="微软雅黑" w:eastAsia="微软雅黑"/>
        </w:rPr>
      </w:pPr>
      <w:r>
        <w:rPr>
          <w:rFonts w:ascii="宋体" w:hAnsi="宋体" w:eastAsia="宋体" w:cs="宋体"/>
          <w:sz w:val="24"/>
          <w:szCs w:val="24"/>
        </w:rPr>
        <w:t>电话Tel: 86-20-29193506 29193588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传真Fax: 86-20-29193591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4" w:leftChars="-202" w:right="-483" w:rightChars="-230" w:firstLine="0" w:firstLineChars="0"/>
        <w:textAlignment w:val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mail：</w:t>
      </w:r>
      <w:r>
        <w:rPr>
          <w:rFonts w:hint="eastAsia" w:ascii="微软雅黑" w:hAnsi="微软雅黑" w:eastAsia="微软雅黑"/>
          <w:lang w:val="en-US" w:eastAsia="zh-CN"/>
        </w:rPr>
        <w:t>coatexpo@126.com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202" w:right="-483" w:rightChars="-230"/>
        <w:textAlignment w:val="auto"/>
        <w:rPr>
          <w:rFonts w:hint="default"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eastAsia="zh-CN"/>
        </w:rPr>
        <w:t>官网Website:</w:t>
      </w:r>
      <w:r>
        <w:rPr>
          <w:rFonts w:hint="eastAsia" w:ascii="微软雅黑" w:hAnsi="微软雅黑" w:eastAsia="微软雅黑"/>
          <w:lang w:val="en-US" w:eastAsia="zh-CN"/>
        </w:rPr>
        <w:t>www.icpcexpo.com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202" w:right="-483" w:rightChars="-230"/>
        <w:textAlignment w:val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地址Add：广州市海珠区金菊路15号佳兴大厦三楼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374" w:right="-483" w:rightChars="-230" w:firstLine="420" w:firstLineChars="200"/>
        <w:jc w:val="left"/>
        <w:textAlignment w:val="auto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-202" w:right="-483" w:rightChars="-230"/>
        <w:textAlignment w:val="auto"/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134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LTCH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ascii="Arial" w:hAnsi="Arial" w:eastAsia="微软雅黑" w:cs="Arial"/>
        <w:b/>
        <w:bCs/>
        <w:color w:val="548235" w:themeColor="accent6" w:themeShade="BF"/>
        <w:sz w:val="28"/>
        <w:szCs w:val="28"/>
        <w:lang w:val="en-US" w:eastAsia="zh-CN"/>
      </w:rPr>
    </w:pPr>
    <w:r>
      <w:rPr>
        <w:rFonts w:ascii="Arial" w:hAnsi="Arial" w:eastAsia="微软雅黑" w:cs="Arial"/>
        <w:b/>
        <w:bCs/>
        <w:color w:val="548235" w:themeColor="accent6" w:themeShade="BF"/>
        <w:sz w:val="28"/>
        <w:szCs w:val="28"/>
      </w:rPr>
      <w:t>202</w:t>
    </w:r>
    <w:r>
      <w:rPr>
        <w:rFonts w:hint="eastAsia" w:ascii="Arial" w:hAnsi="Arial" w:eastAsia="微软雅黑" w:cs="Arial"/>
        <w:b/>
        <w:bCs/>
        <w:color w:val="548235" w:themeColor="accent6" w:themeShade="BF"/>
        <w:sz w:val="28"/>
        <w:szCs w:val="28"/>
        <w:lang w:val="en-US" w:eastAsia="zh-CN"/>
      </w:rPr>
      <w:t>4</w:t>
    </w:r>
    <w:r>
      <w:rPr>
        <w:rFonts w:ascii="Arial" w:hAnsi="Arial" w:eastAsia="微软雅黑" w:cs="Arial"/>
        <w:b/>
        <w:bCs/>
        <w:color w:val="548235" w:themeColor="accent6" w:themeShade="BF"/>
        <w:sz w:val="28"/>
        <w:szCs w:val="28"/>
      </w:rPr>
      <w:t>年</w:t>
    </w:r>
    <w:r>
      <w:rPr>
        <w:rFonts w:hint="eastAsia" w:ascii="Arial" w:hAnsi="Arial" w:eastAsia="微软雅黑" w:cs="Arial"/>
        <w:b/>
        <w:bCs/>
        <w:color w:val="548235" w:themeColor="accent6" w:themeShade="BF"/>
        <w:sz w:val="28"/>
        <w:szCs w:val="28"/>
        <w:lang w:val="en-US" w:eastAsia="zh-CN"/>
      </w:rPr>
      <w:t>5</w:t>
    </w:r>
    <w:r>
      <w:rPr>
        <w:rFonts w:ascii="Arial" w:hAnsi="Arial" w:eastAsia="微软雅黑" w:cs="Arial"/>
        <w:b/>
        <w:bCs/>
        <w:color w:val="548235" w:themeColor="accent6" w:themeShade="BF"/>
        <w:sz w:val="28"/>
        <w:szCs w:val="28"/>
      </w:rPr>
      <w:t>月</w:t>
    </w:r>
    <w:r>
      <w:rPr>
        <w:rFonts w:hint="eastAsia" w:ascii="Arial" w:hAnsi="Arial" w:eastAsia="微软雅黑" w:cs="Arial"/>
        <w:b/>
        <w:bCs/>
        <w:color w:val="548235" w:themeColor="accent6" w:themeShade="BF"/>
        <w:sz w:val="28"/>
        <w:szCs w:val="28"/>
        <w:lang w:val="en-US" w:eastAsia="zh-CN"/>
      </w:rPr>
      <w:t>15-17</w:t>
    </w:r>
  </w:p>
  <w:p>
    <w:pPr>
      <w:pStyle w:val="5"/>
      <w:jc w:val="right"/>
      <w:rPr>
        <w:rFonts w:hint="eastAsia" w:ascii="Arial" w:hAnsi="Arial" w:eastAsia="微软雅黑" w:cs="Arial"/>
        <w:b/>
        <w:bCs/>
        <w:color w:val="548235" w:themeColor="accent6" w:themeShade="BF"/>
        <w:sz w:val="28"/>
        <w:szCs w:val="28"/>
      </w:rPr>
    </w:pPr>
    <w:r>
      <w:rPr>
        <w:rFonts w:ascii="Arial" w:hAnsi="Arial" w:eastAsia="微软雅黑" w:cs="Arial"/>
        <w:b/>
        <w:bCs/>
        <w:color w:val="548235" w:themeColor="accent6" w:themeShade="BF"/>
        <w:sz w:val="28"/>
        <w:szCs w:val="28"/>
      </w:rPr>
      <w:t>广州保利世贸博览馆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3EA6B"/>
    <w:multiLevelType w:val="singleLevel"/>
    <w:tmpl w:val="EBB3EA6B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10387900"/>
    <w:multiLevelType w:val="multilevel"/>
    <w:tmpl w:val="10387900"/>
    <w:lvl w:ilvl="0" w:tentative="0">
      <w:start w:val="1"/>
      <w:numFmt w:val="bullet"/>
      <w:lvlText w:val=""/>
      <w:lvlJc w:val="left"/>
      <w:pPr>
        <w:ind w:left="1145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1E85EAD"/>
    <w:multiLevelType w:val="singleLevel"/>
    <w:tmpl w:val="51E85E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WZhNDJkMGFlODY2ODczZmMxYzNkYzY3NGQ5OTQifQ=="/>
  </w:docVars>
  <w:rsids>
    <w:rsidRoot w:val="56380A96"/>
    <w:rsid w:val="000009F5"/>
    <w:rsid w:val="0000701F"/>
    <w:rsid w:val="000D4FC0"/>
    <w:rsid w:val="000E303D"/>
    <w:rsid w:val="000F694D"/>
    <w:rsid w:val="00127F49"/>
    <w:rsid w:val="00152B4D"/>
    <w:rsid w:val="001A10C9"/>
    <w:rsid w:val="003043D1"/>
    <w:rsid w:val="003326BB"/>
    <w:rsid w:val="00407D38"/>
    <w:rsid w:val="00435C2C"/>
    <w:rsid w:val="004651EA"/>
    <w:rsid w:val="005119BB"/>
    <w:rsid w:val="00542938"/>
    <w:rsid w:val="005A582E"/>
    <w:rsid w:val="00627099"/>
    <w:rsid w:val="00630E59"/>
    <w:rsid w:val="0067463E"/>
    <w:rsid w:val="006A6137"/>
    <w:rsid w:val="00756DE7"/>
    <w:rsid w:val="007B32E1"/>
    <w:rsid w:val="0095494A"/>
    <w:rsid w:val="00A74F78"/>
    <w:rsid w:val="00AF1FC4"/>
    <w:rsid w:val="00AF29A1"/>
    <w:rsid w:val="00AF7249"/>
    <w:rsid w:val="00BD32BD"/>
    <w:rsid w:val="00C35BE5"/>
    <w:rsid w:val="00CA597C"/>
    <w:rsid w:val="00CF5F4D"/>
    <w:rsid w:val="00DE1BE7"/>
    <w:rsid w:val="00E141F3"/>
    <w:rsid w:val="00E2586B"/>
    <w:rsid w:val="00E87DF9"/>
    <w:rsid w:val="00E969F7"/>
    <w:rsid w:val="00F32C2E"/>
    <w:rsid w:val="00FB6072"/>
    <w:rsid w:val="01986809"/>
    <w:rsid w:val="03084CFA"/>
    <w:rsid w:val="033101D6"/>
    <w:rsid w:val="038F71C9"/>
    <w:rsid w:val="03DE585D"/>
    <w:rsid w:val="03FE3840"/>
    <w:rsid w:val="04AA037A"/>
    <w:rsid w:val="08D43138"/>
    <w:rsid w:val="0CD254D9"/>
    <w:rsid w:val="0E6B7055"/>
    <w:rsid w:val="0F2B2C34"/>
    <w:rsid w:val="102618C3"/>
    <w:rsid w:val="10802FF2"/>
    <w:rsid w:val="125D0492"/>
    <w:rsid w:val="137C3678"/>
    <w:rsid w:val="13D532A6"/>
    <w:rsid w:val="145558C5"/>
    <w:rsid w:val="145B5DCE"/>
    <w:rsid w:val="14616D35"/>
    <w:rsid w:val="1485724C"/>
    <w:rsid w:val="14DF13A2"/>
    <w:rsid w:val="1502376B"/>
    <w:rsid w:val="167231B6"/>
    <w:rsid w:val="16BD38AF"/>
    <w:rsid w:val="173D1638"/>
    <w:rsid w:val="17FD074D"/>
    <w:rsid w:val="18700F1F"/>
    <w:rsid w:val="1A82318C"/>
    <w:rsid w:val="1A823A6B"/>
    <w:rsid w:val="1B2F5E16"/>
    <w:rsid w:val="1D3D2DD1"/>
    <w:rsid w:val="1D726189"/>
    <w:rsid w:val="1DF820E5"/>
    <w:rsid w:val="1F0A2048"/>
    <w:rsid w:val="21B85134"/>
    <w:rsid w:val="21EF4E81"/>
    <w:rsid w:val="23410246"/>
    <w:rsid w:val="23611B1B"/>
    <w:rsid w:val="25D36215"/>
    <w:rsid w:val="25E642F2"/>
    <w:rsid w:val="25F843FE"/>
    <w:rsid w:val="27AB3D22"/>
    <w:rsid w:val="27C554ED"/>
    <w:rsid w:val="27C96E82"/>
    <w:rsid w:val="280077C0"/>
    <w:rsid w:val="283316DA"/>
    <w:rsid w:val="28F71A8B"/>
    <w:rsid w:val="29FF65A7"/>
    <w:rsid w:val="2A291581"/>
    <w:rsid w:val="2A663F30"/>
    <w:rsid w:val="2B310183"/>
    <w:rsid w:val="2B420E02"/>
    <w:rsid w:val="2BE960F2"/>
    <w:rsid w:val="2C286B03"/>
    <w:rsid w:val="2FE01F1B"/>
    <w:rsid w:val="308A0528"/>
    <w:rsid w:val="30FC4CA2"/>
    <w:rsid w:val="311514AE"/>
    <w:rsid w:val="31633264"/>
    <w:rsid w:val="31633A5F"/>
    <w:rsid w:val="33C53F22"/>
    <w:rsid w:val="365B7EC0"/>
    <w:rsid w:val="38C4740E"/>
    <w:rsid w:val="3A0F0705"/>
    <w:rsid w:val="3A875092"/>
    <w:rsid w:val="3AB66732"/>
    <w:rsid w:val="3B8E0B18"/>
    <w:rsid w:val="3F2F4DE1"/>
    <w:rsid w:val="3FEE6A4A"/>
    <w:rsid w:val="40CF6F9D"/>
    <w:rsid w:val="410163CB"/>
    <w:rsid w:val="43CC4261"/>
    <w:rsid w:val="44647478"/>
    <w:rsid w:val="46295E50"/>
    <w:rsid w:val="46872EB2"/>
    <w:rsid w:val="47FB6BC9"/>
    <w:rsid w:val="483427D7"/>
    <w:rsid w:val="4B481704"/>
    <w:rsid w:val="4B866797"/>
    <w:rsid w:val="4BC55E91"/>
    <w:rsid w:val="4BE96E09"/>
    <w:rsid w:val="4E850579"/>
    <w:rsid w:val="4E8E5F4D"/>
    <w:rsid w:val="4EAC632B"/>
    <w:rsid w:val="4FBE6A4B"/>
    <w:rsid w:val="50BA7B08"/>
    <w:rsid w:val="50EB1074"/>
    <w:rsid w:val="518065B8"/>
    <w:rsid w:val="51BB459F"/>
    <w:rsid w:val="52165FC2"/>
    <w:rsid w:val="52630480"/>
    <w:rsid w:val="5418160A"/>
    <w:rsid w:val="556D62AA"/>
    <w:rsid w:val="56065792"/>
    <w:rsid w:val="5633598F"/>
    <w:rsid w:val="56380A96"/>
    <w:rsid w:val="57145594"/>
    <w:rsid w:val="57E327A2"/>
    <w:rsid w:val="5805411D"/>
    <w:rsid w:val="58B42908"/>
    <w:rsid w:val="58F307D5"/>
    <w:rsid w:val="59A87184"/>
    <w:rsid w:val="5A730DAE"/>
    <w:rsid w:val="5AA36D42"/>
    <w:rsid w:val="5D9036B7"/>
    <w:rsid w:val="5DC80E99"/>
    <w:rsid w:val="5F88734A"/>
    <w:rsid w:val="600919AD"/>
    <w:rsid w:val="600A578A"/>
    <w:rsid w:val="6058457E"/>
    <w:rsid w:val="61025B04"/>
    <w:rsid w:val="627E5130"/>
    <w:rsid w:val="6463148C"/>
    <w:rsid w:val="65143D3E"/>
    <w:rsid w:val="657D48D8"/>
    <w:rsid w:val="65E140DF"/>
    <w:rsid w:val="669532BF"/>
    <w:rsid w:val="678834BD"/>
    <w:rsid w:val="6837114F"/>
    <w:rsid w:val="689E0C81"/>
    <w:rsid w:val="698C68BB"/>
    <w:rsid w:val="6A1862BC"/>
    <w:rsid w:val="6A4B0D46"/>
    <w:rsid w:val="6B7008CC"/>
    <w:rsid w:val="6C4569DA"/>
    <w:rsid w:val="6CE0157C"/>
    <w:rsid w:val="6F2276CB"/>
    <w:rsid w:val="6FB86834"/>
    <w:rsid w:val="709F0A11"/>
    <w:rsid w:val="70ED5436"/>
    <w:rsid w:val="729464D9"/>
    <w:rsid w:val="72A603C4"/>
    <w:rsid w:val="72C66AB8"/>
    <w:rsid w:val="75511C57"/>
    <w:rsid w:val="760D5A77"/>
    <w:rsid w:val="76224B19"/>
    <w:rsid w:val="764F1846"/>
    <w:rsid w:val="772A7E48"/>
    <w:rsid w:val="77A405DB"/>
    <w:rsid w:val="78A771BA"/>
    <w:rsid w:val="79F501DC"/>
    <w:rsid w:val="7A1A5A46"/>
    <w:rsid w:val="7A1E315E"/>
    <w:rsid w:val="7DF87421"/>
    <w:rsid w:val="7E9B7606"/>
    <w:rsid w:val="7EBA6148"/>
    <w:rsid w:val="7F2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C78D-38CE-4F8C-89B8-FD388804C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2289</Words>
  <Characters>2588</Characters>
  <Lines>22</Lines>
  <Paragraphs>6</Paragraphs>
  <TotalTime>1</TotalTime>
  <ScaleCrop>false</ScaleCrop>
  <LinksUpToDate>false</LinksUpToDate>
  <CharactersWithSpaces>2661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2020-09-16T10:10:00Z</dcterms:created>
  <dc:creator>Administrator</dc:creator>
  <cp:lastModifiedBy>广州涂料展〜李炜琼13660597527</cp:lastModifiedBy>
  <cp:lastPrinted>2020-09-17T08:49:00Z</cp:lastPrinted>
  <dcterms:modified xsi:type="dcterms:W3CDTF">2023-08-23T08:42:00Z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5481790D25CA4761B63E5F9A6AE661E6_13</vt:lpwstr>
  </property>
</Properties>
</file>